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538F" w14:textId="77777777" w:rsidR="006C1338" w:rsidRPr="000B7044" w:rsidRDefault="00B70758">
      <w:pPr>
        <w:rPr>
          <w:rFonts w:asciiTheme="majorHAnsi" w:hAnsiTheme="majorHAnsi"/>
          <w:sz w:val="28"/>
          <w:szCs w:val="28"/>
        </w:rPr>
      </w:pPr>
      <w:r w:rsidRPr="000B7044">
        <w:rPr>
          <w:rFonts w:asciiTheme="majorHAnsi" w:hAnsiTheme="majorHAnsi"/>
          <w:sz w:val="28"/>
          <w:szCs w:val="28"/>
        </w:rPr>
        <w:t xml:space="preserve">Stap 3: Spannend Ondernemen </w:t>
      </w:r>
      <w:r w:rsidRPr="000B7044">
        <w:rPr>
          <w:rFonts w:asciiTheme="majorHAnsi" w:hAnsiTheme="majorHAnsi"/>
          <w:sz w:val="28"/>
          <w:szCs w:val="28"/>
        </w:rPr>
        <w:sym w:font="Wingdings" w:char="F0E8"/>
      </w:r>
      <w:r w:rsidRPr="000B7044">
        <w:rPr>
          <w:rFonts w:asciiTheme="majorHAnsi" w:hAnsiTheme="majorHAnsi"/>
          <w:sz w:val="28"/>
          <w:szCs w:val="28"/>
        </w:rPr>
        <w:t xml:space="preserve"> Business Model Canvas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026"/>
        <w:gridCol w:w="1498"/>
        <w:gridCol w:w="1526"/>
        <w:gridCol w:w="3027"/>
        <w:gridCol w:w="3029"/>
      </w:tblGrid>
      <w:tr w:rsidR="00B70758" w:rsidRPr="007A3C7E" w14:paraId="56B69376" w14:textId="77777777" w:rsidTr="00B70758">
        <w:tc>
          <w:tcPr>
            <w:tcW w:w="3055" w:type="dxa"/>
            <w:vMerge w:val="restart"/>
          </w:tcPr>
          <w:p w14:paraId="4F1FB82E" w14:textId="385534BA" w:rsidR="00B70758" w:rsidRDefault="002019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8. Kernpartners</w:t>
            </w:r>
          </w:p>
          <w:p w14:paraId="37D484FC" w14:textId="7F3B0D66" w:rsidR="002019A2" w:rsidRDefault="002019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Nissan</w:t>
            </w:r>
          </w:p>
          <w:p w14:paraId="6341EAC7" w14:textId="4D1CA9E3" w:rsidR="002019A2" w:rsidRPr="002019A2" w:rsidRDefault="002019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EE98DA3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0EB6049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0D9A197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8190C3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F6D5E8" w14:textId="77777777" w:rsidR="00B70758" w:rsidRPr="007A3C7E" w:rsidRDefault="00B70758" w:rsidP="009279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5" w:type="dxa"/>
          </w:tcPr>
          <w:p w14:paraId="2F78C7AD" w14:textId="0392FB1B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6. Kernactiviteiten</w:t>
            </w:r>
          </w:p>
          <w:p w14:paraId="4790F9A2" w14:textId="3B9B9D2F" w:rsidR="00B70758" w:rsidRPr="00B87A38" w:rsidRDefault="00B87A38">
            <w:pPr>
              <w:rPr>
                <w:rFonts w:asciiTheme="majorHAnsi" w:hAnsiTheme="majorHAnsi"/>
                <w:sz w:val="22"/>
                <w:szCs w:val="28"/>
              </w:rPr>
            </w:pPr>
            <w:r w:rsidRPr="00B87A38">
              <w:rPr>
                <w:rFonts w:asciiTheme="majorHAnsi" w:hAnsiTheme="majorHAnsi"/>
                <w:sz w:val="22"/>
                <w:szCs w:val="28"/>
              </w:rPr>
              <w:t xml:space="preserve">Auto’s maken die geen CO2-uitstoten </w:t>
            </w:r>
          </w:p>
          <w:p w14:paraId="1FC5A820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CCF9928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33382F3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A33820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50F8FD9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10E3AB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9F06CB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Merge w:val="restart"/>
          </w:tcPr>
          <w:p w14:paraId="47881661" w14:textId="7CCFF922" w:rsidR="00B70758" w:rsidRPr="007A3C7E" w:rsidRDefault="00680336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1. Product of Dienst</w:t>
            </w:r>
          </w:p>
          <w:p w14:paraId="4ACF55EA" w14:textId="52C47FD2" w:rsidR="00B70758" w:rsidRPr="007A3C7E" w:rsidRDefault="00A5773C">
            <w:pPr>
              <w:rPr>
                <w:rFonts w:asciiTheme="majorHAnsi" w:hAnsiTheme="majorHAnsi"/>
                <w:sz w:val="28"/>
                <w:szCs w:val="28"/>
              </w:rPr>
            </w:pPr>
            <w:r w:rsidRPr="00A5773C">
              <w:rPr>
                <w:rFonts w:asciiTheme="majorHAnsi" w:hAnsiTheme="majorHAnsi"/>
                <w:sz w:val="22"/>
                <w:szCs w:val="28"/>
              </w:rPr>
              <w:t>Elektrische au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to die je één keer moet opladen en daarna volledig op eigen ‘opgewekte’ energie rijdt. </w:t>
            </w:r>
          </w:p>
        </w:tc>
        <w:tc>
          <w:tcPr>
            <w:tcW w:w="3056" w:type="dxa"/>
          </w:tcPr>
          <w:p w14:paraId="0F1FC136" w14:textId="031E2301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4. Klantrelaties</w:t>
            </w:r>
          </w:p>
          <w:p w14:paraId="6C9FB542" w14:textId="77777777" w:rsidR="00B70758" w:rsidRDefault="00141925">
            <w:pPr>
              <w:rPr>
                <w:rFonts w:asciiTheme="majorHAnsi" w:hAnsiTheme="majorHAnsi"/>
                <w:sz w:val="22"/>
                <w:szCs w:val="28"/>
              </w:rPr>
            </w:pPr>
            <w:r w:rsidRPr="00141925">
              <w:rPr>
                <w:rFonts w:asciiTheme="majorHAnsi" w:hAnsiTheme="majorHAnsi"/>
                <w:sz w:val="22"/>
                <w:szCs w:val="28"/>
              </w:rPr>
              <w:t xml:space="preserve">We hebben een goede relatie met de </w:t>
            </w:r>
            <w:proofErr w:type="gramStart"/>
            <w:r w:rsidRPr="00141925">
              <w:rPr>
                <w:rFonts w:asciiTheme="majorHAnsi" w:hAnsiTheme="majorHAnsi"/>
                <w:sz w:val="22"/>
                <w:szCs w:val="28"/>
              </w:rPr>
              <w:t>klant ,</w:t>
            </w:r>
            <w:proofErr w:type="gramEnd"/>
            <w:r w:rsidRPr="00141925">
              <w:rPr>
                <w:rFonts w:asciiTheme="majorHAnsi" w:hAnsiTheme="majorHAnsi"/>
                <w:sz w:val="22"/>
                <w:szCs w:val="28"/>
              </w:rPr>
              <w:t xml:space="preserve"> de klant is koning</w:t>
            </w:r>
          </w:p>
          <w:p w14:paraId="5043E7DE" w14:textId="4A540D10" w:rsidR="00141925" w:rsidRPr="007A3C7E" w:rsidRDefault="0014192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Voor een product van hoge prijs mag een goede klantenservice verwacht worden.</w:t>
            </w:r>
          </w:p>
        </w:tc>
        <w:tc>
          <w:tcPr>
            <w:tcW w:w="3056" w:type="dxa"/>
            <w:vMerge w:val="restart"/>
          </w:tcPr>
          <w:p w14:paraId="5494420B" w14:textId="2DF3E7EB" w:rsidR="00B70758" w:rsidRPr="002019A2" w:rsidRDefault="007A3C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2. Klantengroep(en)</w:t>
            </w:r>
            <w:r w:rsidR="002019A2">
              <w:rPr>
                <w:rFonts w:ascii="Times" w:eastAsia="Times New Roman" w:hAnsi="Times" w:cs="Times New Roman"/>
                <w:sz w:val="20"/>
                <w:szCs w:val="20"/>
              </w:rPr>
              <w:t xml:space="preserve">             </w:t>
            </w:r>
            <w:r w:rsidR="002019A2">
              <w:rPr>
                <w:rFonts w:asciiTheme="majorHAnsi" w:hAnsiTheme="majorHAnsi"/>
                <w:sz w:val="22"/>
                <w:szCs w:val="28"/>
              </w:rPr>
              <w:t xml:space="preserve"> M</w:t>
            </w:r>
            <w:r w:rsidR="00A5773C">
              <w:rPr>
                <w:rFonts w:asciiTheme="majorHAnsi" w:hAnsiTheme="majorHAnsi"/>
                <w:sz w:val="22"/>
                <w:szCs w:val="28"/>
              </w:rPr>
              <w:t>ensen</w:t>
            </w:r>
            <w:r w:rsidR="002019A2">
              <w:rPr>
                <w:rFonts w:asciiTheme="majorHAnsi" w:hAnsiTheme="majorHAnsi"/>
                <w:sz w:val="22"/>
                <w:szCs w:val="28"/>
              </w:rPr>
              <w:t xml:space="preserve"> met een hoger gemiddeld inkomen</w:t>
            </w:r>
            <w:r w:rsidR="00A5773C">
              <w:rPr>
                <w:rFonts w:asciiTheme="majorHAnsi" w:hAnsiTheme="majorHAnsi"/>
                <w:sz w:val="22"/>
                <w:szCs w:val="28"/>
              </w:rPr>
              <w:t xml:space="preserve"> die veel autorijden en lange reizen maken, maar weinig willen betalen aan brandstof </w:t>
            </w:r>
          </w:p>
        </w:tc>
      </w:tr>
      <w:tr w:rsidR="00B70758" w:rsidRPr="007A3C7E" w14:paraId="4BC08E43" w14:textId="77777777" w:rsidTr="00B70758">
        <w:tc>
          <w:tcPr>
            <w:tcW w:w="3055" w:type="dxa"/>
            <w:vMerge/>
          </w:tcPr>
          <w:p w14:paraId="3543EC30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5" w:type="dxa"/>
          </w:tcPr>
          <w:p w14:paraId="09C8AA82" w14:textId="02BEBDE3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7. Kernkwaliteiten</w:t>
            </w:r>
          </w:p>
          <w:p w14:paraId="7241F220" w14:textId="1894F9B1" w:rsidR="00B70758" w:rsidRPr="00141925" w:rsidRDefault="00141925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De auto is voorbereid op de volledige verdwijning van benzine en diesel, geen CO2-uitstoot, geen kosten voor brandstof, deze auto kan verder rijden dan elke andere elektrische auto </w:t>
            </w:r>
          </w:p>
          <w:p w14:paraId="66F2989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D54A3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8C62D7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CB8A38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2674312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E84E421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B30909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  <w:gridSpan w:val="2"/>
            <w:vMerge/>
          </w:tcPr>
          <w:p w14:paraId="3128D3F1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56" w:type="dxa"/>
          </w:tcPr>
          <w:p w14:paraId="06579687" w14:textId="5FAE45ED" w:rsidR="00B70758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3. Klantenkanalen</w:t>
            </w:r>
          </w:p>
          <w:p w14:paraId="69366194" w14:textId="671751CE" w:rsidR="00B70758" w:rsidRPr="00A5773C" w:rsidRDefault="00141925" w:rsidP="00141925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Reclameborden en televisie</w:t>
            </w:r>
          </w:p>
        </w:tc>
        <w:tc>
          <w:tcPr>
            <w:tcW w:w="3056" w:type="dxa"/>
            <w:vMerge/>
          </w:tcPr>
          <w:p w14:paraId="664A4EDE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70758" w:rsidRPr="007A3C7E" w14:paraId="060A0005" w14:textId="77777777" w:rsidTr="00B70758">
        <w:tc>
          <w:tcPr>
            <w:tcW w:w="7621" w:type="dxa"/>
            <w:gridSpan w:val="3"/>
          </w:tcPr>
          <w:p w14:paraId="351E8498" w14:textId="20D8B2A9" w:rsidR="00B70758" w:rsidRPr="007A3C7E" w:rsidRDefault="007A3C7E" w:rsidP="00B7075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9. Kosten</w:t>
            </w:r>
          </w:p>
          <w:p w14:paraId="6ED19667" w14:textId="427323C7" w:rsidR="00B70758" w:rsidRPr="00B87A38" w:rsidRDefault="00B87A38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50.000</w:t>
            </w:r>
          </w:p>
          <w:p w14:paraId="7983EFC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5931AA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773809F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51A0D74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383161A" w14:textId="77777777" w:rsidR="00B70758" w:rsidRPr="007A3C7E" w:rsidRDefault="00B7075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657" w:type="dxa"/>
            <w:gridSpan w:val="3"/>
          </w:tcPr>
          <w:p w14:paraId="5872BCD0" w14:textId="77777777" w:rsidR="00B70758" w:rsidRDefault="007A3C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A3C7E">
              <w:rPr>
                <w:rFonts w:ascii="Times" w:eastAsia="Times New Roman" w:hAnsi="Times" w:cs="Times New Roman"/>
                <w:sz w:val="20"/>
                <w:szCs w:val="20"/>
              </w:rPr>
              <w:t>5. Opbrengsten</w:t>
            </w:r>
            <w:r w:rsidR="00141925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5BF30FBA" w14:textId="2517A68F" w:rsidR="00141925" w:rsidRDefault="001419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We</w:t>
            </w:r>
            <w:r w:rsidR="00B87A38">
              <w:rPr>
                <w:rFonts w:ascii="Times" w:eastAsia="Times New Roman" w:hAnsi="Times" w:cs="Times New Roman"/>
                <w:sz w:val="20"/>
                <w:szCs w:val="20"/>
              </w:rPr>
              <w:t xml:space="preserve"> verwachten een opbrengst van 150.000 per auto </w:t>
            </w:r>
            <w:bookmarkStart w:id="0" w:name="_GoBack"/>
            <w:bookmarkEnd w:id="0"/>
          </w:p>
          <w:p w14:paraId="5A5EE87E" w14:textId="7F28D151" w:rsidR="00B87A38" w:rsidRPr="00141925" w:rsidRDefault="00B87A3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6018D04" w14:textId="77777777" w:rsidR="00FF23A5" w:rsidRDefault="00FF23A5">
      <w:pPr>
        <w:rPr>
          <w:rFonts w:ascii="Times" w:eastAsia="Times New Roman" w:hAnsi="Times" w:cs="Times New Roman"/>
          <w:sz w:val="20"/>
          <w:szCs w:val="20"/>
        </w:rPr>
      </w:pPr>
    </w:p>
    <w:p w14:paraId="48AF75EA" w14:textId="11319EDF" w:rsidR="00B70758" w:rsidRPr="00C35E7C" w:rsidRDefault="00B7075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Met behulp van stap 2 </w:t>
      </w:r>
      <w:r w:rsidR="00C35E7C">
        <w:rPr>
          <w:rFonts w:ascii="Times" w:eastAsia="Times New Roman" w:hAnsi="Times" w:cs="Times New Roman"/>
          <w:sz w:val="20"/>
          <w:szCs w:val="20"/>
        </w:rPr>
        <w:t xml:space="preserve">(Lean Canvas model) </w:t>
      </w:r>
      <w:r>
        <w:rPr>
          <w:rFonts w:ascii="Times" w:eastAsia="Times New Roman" w:hAnsi="Times" w:cs="Times New Roman"/>
          <w:sz w:val="20"/>
          <w:szCs w:val="20"/>
        </w:rPr>
        <w:t>kun je bovenstaand business model canvas gedeeltelij</w:t>
      </w:r>
      <w:r w:rsidR="006B5F70">
        <w:rPr>
          <w:rFonts w:ascii="Times" w:eastAsia="Times New Roman" w:hAnsi="Times" w:cs="Times New Roman"/>
          <w:sz w:val="20"/>
          <w:szCs w:val="20"/>
        </w:rPr>
        <w:t>k vullen. Vervolgens gaat ieder team</w:t>
      </w:r>
      <w:r>
        <w:rPr>
          <w:rFonts w:ascii="Times" w:eastAsia="Times New Roman" w:hAnsi="Times" w:cs="Times New Roman"/>
          <w:sz w:val="20"/>
          <w:szCs w:val="20"/>
        </w:rPr>
        <w:t xml:space="preserve"> de verdieping in door </w:t>
      </w:r>
      <w:r w:rsidR="006B5F70">
        <w:rPr>
          <w:rFonts w:ascii="Times" w:eastAsia="Times New Roman" w:hAnsi="Times" w:cs="Times New Roman"/>
          <w:sz w:val="20"/>
          <w:szCs w:val="20"/>
        </w:rPr>
        <w:t>ook andere onderdelen van het</w:t>
      </w:r>
      <w:r>
        <w:rPr>
          <w:rFonts w:ascii="Times" w:eastAsia="Times New Roman" w:hAnsi="Times" w:cs="Times New Roman"/>
          <w:sz w:val="20"/>
          <w:szCs w:val="20"/>
        </w:rPr>
        <w:t xml:space="preserve"> business idee verder uit te werken in bovenstaand </w:t>
      </w:r>
      <w:r w:rsidR="006B5F70">
        <w:rPr>
          <w:rFonts w:ascii="Times" w:eastAsia="Times New Roman" w:hAnsi="Times" w:cs="Times New Roman"/>
          <w:sz w:val="20"/>
          <w:szCs w:val="20"/>
        </w:rPr>
        <w:t>Business Model C</w:t>
      </w:r>
      <w:r>
        <w:rPr>
          <w:rFonts w:ascii="Times" w:eastAsia="Times New Roman" w:hAnsi="Times" w:cs="Times New Roman"/>
          <w:sz w:val="20"/>
          <w:szCs w:val="20"/>
        </w:rPr>
        <w:t>anvas.</w:t>
      </w:r>
      <w:r w:rsidR="0024757F">
        <w:rPr>
          <w:rFonts w:ascii="Times" w:eastAsia="Times New Roman" w:hAnsi="Times" w:cs="Times New Roman"/>
          <w:sz w:val="20"/>
          <w:szCs w:val="20"/>
        </w:rPr>
        <w:t xml:space="preserve"> Zorg dat je dit Business Model Canvas goed opslaat. Het vormt de bewijslast van jullie werkzaamheden!</w:t>
      </w:r>
    </w:p>
    <w:sectPr w:rsidR="00B70758" w:rsidRPr="00C35E7C" w:rsidSect="00B70758">
      <w:headerReference w:type="default" r:id="rId6"/>
      <w:footerReference w:type="default" r:id="rId7"/>
      <w:pgSz w:w="16840" w:h="11900" w:orient="landscape"/>
      <w:pgMar w:top="851" w:right="851" w:bottom="851" w:left="8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CCB09" w14:textId="77777777" w:rsidR="00141925" w:rsidRDefault="00141925" w:rsidP="00B70758">
      <w:r>
        <w:separator/>
      </w:r>
    </w:p>
  </w:endnote>
  <w:endnote w:type="continuationSeparator" w:id="0">
    <w:p w14:paraId="63D9BC11" w14:textId="77777777" w:rsidR="00141925" w:rsidRDefault="00141925" w:rsidP="00B7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0E939" w14:textId="77777777" w:rsidR="00141925" w:rsidRDefault="00141925" w:rsidP="00B70758">
    <w:pPr>
      <w:pStyle w:val="Footer"/>
      <w:jc w:val="center"/>
    </w:pPr>
    <w:r>
      <w:t>Spannend Ondernemen | InHolland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7165" w14:textId="77777777" w:rsidR="00141925" w:rsidRDefault="00141925" w:rsidP="00B70758">
      <w:r>
        <w:separator/>
      </w:r>
    </w:p>
  </w:footnote>
  <w:footnote w:type="continuationSeparator" w:id="0">
    <w:p w14:paraId="51ED0B29" w14:textId="77777777" w:rsidR="00141925" w:rsidRDefault="00141925" w:rsidP="00B7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5FD8" w14:textId="3A41E1E3" w:rsidR="00141925" w:rsidRPr="00C35E7C" w:rsidRDefault="00141925" w:rsidP="00C35E7C">
    <w:pPr>
      <w:pStyle w:val="Header"/>
      <w:jc w:val="right"/>
      <w:rPr>
        <w:rFonts w:asciiTheme="majorHAnsi" w:hAnsiTheme="majorHAnsi"/>
        <w:sz w:val="20"/>
        <w:szCs w:val="20"/>
      </w:rPr>
    </w:pPr>
    <w:r w:rsidRPr="00C35E7C">
      <w:rPr>
        <w:rFonts w:asciiTheme="majorHAnsi" w:hAnsiTheme="majorHAnsi"/>
        <w:sz w:val="20"/>
        <w:szCs w:val="20"/>
      </w:rPr>
      <w:t>Teamleden:</w:t>
    </w:r>
    <w:r>
      <w:rPr>
        <w:rFonts w:asciiTheme="majorHAnsi" w:hAnsiTheme="majorHAnsi"/>
        <w:sz w:val="20"/>
        <w:szCs w:val="20"/>
      </w:rPr>
      <w:t xml:space="preserve"> Mike Veenendaal, Jarno Deutekom en Samuël van der Wensch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58"/>
    <w:rsid w:val="000B7044"/>
    <w:rsid w:val="00141925"/>
    <w:rsid w:val="002019A2"/>
    <w:rsid w:val="0024757F"/>
    <w:rsid w:val="004F11FC"/>
    <w:rsid w:val="00680336"/>
    <w:rsid w:val="006B5F70"/>
    <w:rsid w:val="006C1338"/>
    <w:rsid w:val="007A3C7E"/>
    <w:rsid w:val="0092795B"/>
    <w:rsid w:val="00A5773C"/>
    <w:rsid w:val="00B70758"/>
    <w:rsid w:val="00B87A38"/>
    <w:rsid w:val="00C35E7C"/>
    <w:rsid w:val="00C846AA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5021"/>
  <w14:defaultImageDpi w14:val="300"/>
  <w15:docId w15:val="{86A93B78-1045-42D5-841D-09E6007E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58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B707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58"/>
    <w:rPr>
      <w:lang w:val="nl-NL"/>
    </w:rPr>
  </w:style>
  <w:style w:type="table" w:styleId="TableGrid">
    <w:name w:val="Table Grid"/>
    <w:basedOn w:val="TableNormal"/>
    <w:uiPriority w:val="59"/>
    <w:rsid w:val="00B7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7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37C0705.dotm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Academie Nederland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Proefstuderen.Alkmaar</cp:lastModifiedBy>
  <cp:revision>2</cp:revision>
  <dcterms:created xsi:type="dcterms:W3CDTF">2018-02-06T10:28:00Z</dcterms:created>
  <dcterms:modified xsi:type="dcterms:W3CDTF">2018-02-06T10:28:00Z</dcterms:modified>
</cp:coreProperties>
</file>